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6D4B9">
      <w:pPr>
        <w:jc w:val="left"/>
        <w:rPr>
          <w:rFonts w:hint="eastAsia" w:ascii="Times New Roman" w:hAnsi="Times New Roman" w:cs="Times New Roman"/>
          <w:b/>
          <w:bCs/>
          <w:szCs w:val="21"/>
          <w:lang w:val="en-US" w:eastAsia="zh-CN"/>
        </w:rPr>
      </w:pPr>
      <w:r>
        <w:rPr>
          <w:rFonts w:ascii="Times New Roman" w:hAnsi="Times New Roman" w:cs="Times New Roman"/>
          <w:b/>
          <w:bCs/>
          <w:szCs w:val="21"/>
        </w:rPr>
        <w:t>Supplementary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 Figure Legend:</w:t>
      </w:r>
    </w:p>
    <w:p w14:paraId="1596A948">
      <w:pPr>
        <w:jc w:val="left"/>
        <w:rPr>
          <w:rFonts w:ascii="Times New Roman" w:hAnsi="Times New Roman"/>
        </w:rPr>
      </w:pPr>
    </w:p>
    <w:p w14:paraId="18AD3E48">
      <w:pPr>
        <w:jc w:val="left"/>
        <w:rPr>
          <w:rFonts w:hint="eastAsia" w:ascii="Times New Roman" w:hAnsi="Times New Roman" w:cs="Times New Roman" w:eastAsiaTheme="minorEastAsia"/>
          <w:szCs w:val="21"/>
          <w:lang w:val="en-US" w:eastAsia="zh-CN"/>
        </w:rPr>
      </w:pPr>
      <w:r>
        <w:rPr>
          <w:rFonts w:ascii="Times New Roman" w:hAnsi="Times New Roman" w:cs="Times New Roman"/>
          <w:b/>
          <w:bCs/>
          <w:szCs w:val="21"/>
        </w:rPr>
        <w:t>Supplementary Figure S1. Comparative analysis of immune infiltration and functionality between clusters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. </w:t>
      </w:r>
      <w:r>
        <w:rPr>
          <w:rFonts w:ascii="Times New Roman" w:hAnsi="Times New Roman" w:eastAsia="Segoe UI" w:cs="Times New Roman"/>
          <w:szCs w:val="21"/>
          <w:shd w:val="clear" w:color="auto" w:fill="FFFFFF"/>
        </w:rPr>
        <w:t>A. Degree of immune cell infiltration across different clusters.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szCs w:val="21"/>
          <w:shd w:val="clear" w:color="auto" w:fill="FFFFFF"/>
        </w:rPr>
        <w:t>B. Comparison of ImmuneScore, StromalScore, and ESTIMATEScore between clusters.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szCs w:val="21"/>
          <w:shd w:val="clear" w:color="auto" w:fill="FFFFFF"/>
        </w:rPr>
        <w:t>C. Expression levels of immune-related genes across clusters.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szCs w:val="21"/>
          <w:shd w:val="clear" w:color="auto" w:fill="FFFFFF"/>
        </w:rPr>
        <w:t>D-I. Differences in TIDE, I</w:t>
      </w:r>
      <w:bookmarkStart w:id="0" w:name="_GoBack"/>
      <w:bookmarkEnd w:id="0"/>
      <w:r>
        <w:rPr>
          <w:rFonts w:ascii="Times New Roman" w:hAnsi="Times New Roman" w:eastAsia="Segoe UI" w:cs="Times New Roman"/>
          <w:szCs w:val="21"/>
          <w:shd w:val="clear" w:color="auto" w:fill="FFFFFF"/>
        </w:rPr>
        <w:t>FNG, dysfunction score, exclusion score, and proportions of TAM M2 and MDSC between clusters.</w:t>
      </w:r>
      <w:r>
        <w:rPr>
          <w:rFonts w:ascii="Times New Roman" w:hAnsi="Times New Roman" w:cs="Times New Roman"/>
          <w:szCs w:val="21"/>
        </w:rPr>
        <w:t xml:space="preserve"> (*</w:t>
      </w:r>
      <w:r>
        <w:rPr>
          <w:rFonts w:hint="eastAsia" w:ascii="Times New Roman" w:hAnsi="Times New Roman" w:cs="Times New Roman"/>
          <w:i/>
          <w:iCs/>
          <w:szCs w:val="21"/>
        </w:rPr>
        <w:t>p</w:t>
      </w:r>
      <w:r>
        <w:rPr>
          <w:rFonts w:ascii="Times New Roman" w:hAnsi="Times New Roman" w:cs="Times New Roman"/>
          <w:szCs w:val="21"/>
        </w:rPr>
        <w:t xml:space="preserve"> &lt; 0.05, **</w:t>
      </w:r>
      <w:r>
        <w:rPr>
          <w:rFonts w:hint="eastAsia" w:ascii="Times New Roman" w:hAnsi="Times New Roman" w:cs="Times New Roman"/>
          <w:i/>
          <w:iCs/>
          <w:szCs w:val="21"/>
        </w:rPr>
        <w:t xml:space="preserve">p </w:t>
      </w:r>
      <w:r>
        <w:rPr>
          <w:rFonts w:ascii="Times New Roman" w:hAnsi="Times New Roman" w:cs="Times New Roman"/>
          <w:szCs w:val="21"/>
        </w:rPr>
        <w:t>&lt; 0.01, ***</w:t>
      </w:r>
      <w:r>
        <w:rPr>
          <w:rFonts w:hint="eastAsia" w:ascii="Times New Roman" w:hAnsi="Times New Roman" w:cs="Times New Roman"/>
          <w:i/>
          <w:iCs/>
          <w:szCs w:val="21"/>
        </w:rPr>
        <w:t xml:space="preserve">p </w:t>
      </w:r>
      <w:r>
        <w:rPr>
          <w:rFonts w:ascii="Times New Roman" w:hAnsi="Times New Roman" w:cs="Times New Roman"/>
          <w:szCs w:val="21"/>
        </w:rPr>
        <w:t>&lt; 0.001</w:t>
      </w:r>
      <w:r>
        <w:rPr>
          <w:rFonts w:hint="eastAsia" w:ascii="Times New Roman" w:hAnsi="Times New Roman" w:cs="Times New Roman"/>
          <w:szCs w:val="21"/>
        </w:rPr>
        <w:t>,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Cs w:val="21"/>
        </w:rPr>
        <w:t>***</w:t>
      </w:r>
      <w:r>
        <w:rPr>
          <w:rFonts w:hint="eastAsia" w:ascii="Times New Roman" w:hAnsi="Times New Roman" w:cs="Times New Roman"/>
          <w:szCs w:val="21"/>
          <w:lang w:val="en-US" w:eastAsia="zh-CN"/>
        </w:rPr>
        <w:t>*</w:t>
      </w:r>
      <w:r>
        <w:rPr>
          <w:rFonts w:hint="eastAsia" w:ascii="Times New Roman" w:hAnsi="Times New Roman" w:cs="Times New Roman"/>
          <w:i/>
          <w:iCs/>
          <w:szCs w:val="21"/>
        </w:rPr>
        <w:t xml:space="preserve">p </w:t>
      </w:r>
      <w:r>
        <w:rPr>
          <w:rFonts w:ascii="Times New Roman" w:hAnsi="Times New Roman" w:cs="Times New Roman"/>
          <w:szCs w:val="21"/>
        </w:rPr>
        <w:t>&lt; 0.00</w:t>
      </w:r>
      <w:r>
        <w:rPr>
          <w:rFonts w:hint="eastAsia" w:ascii="Times New Roman" w:hAnsi="Times New Roman" w:cs="Times New Roman"/>
          <w:szCs w:val="21"/>
          <w:lang w:val="en-US" w:eastAsia="zh-CN"/>
        </w:rPr>
        <w:t>0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, </w:t>
      </w:r>
      <w:r>
        <w:rPr>
          <w:rFonts w:hint="eastAsia" w:ascii="Times New Roman" w:hAnsi="Times New Roman"/>
        </w:rPr>
        <w:t>ns indicates non-significant</w:t>
      </w:r>
      <w:r>
        <w:rPr>
          <w:rFonts w:ascii="Times New Roman" w:hAnsi="Times New Roman" w:cs="Times New Roman"/>
          <w:szCs w:val="21"/>
        </w:rPr>
        <w:t>)</w:t>
      </w:r>
    </w:p>
    <w:p w14:paraId="7F5A90A4">
      <w:pPr>
        <w:jc w:val="left"/>
        <w:rPr>
          <w:rFonts w:ascii="Times New Roman" w:hAnsi="Times New Roman" w:cs="Times New Roman"/>
        </w:rPr>
      </w:pPr>
    </w:p>
    <w:p w14:paraId="3269DA1B">
      <w:pPr>
        <w:jc w:val="left"/>
        <w:rPr>
          <w:rFonts w:ascii="Times New Roman" w:hAnsi="Times New Roman" w:eastAsia="Segoe UI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Supplementary Figure S2. Differential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g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ene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e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xpression and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f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unctional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e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nrichment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a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>nalysis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  <w:lang w:val="en-US" w:eastAsia="zh-CN"/>
        </w:rPr>
        <w:t xml:space="preserve">. </w:t>
      </w:r>
      <w:r>
        <w:rPr>
          <w:rFonts w:ascii="Times New Roman" w:hAnsi="Times New Roman" w:eastAsia="Segoe UI" w:cs="Times New Roman"/>
          <w:sz w:val="21"/>
          <w:szCs w:val="21"/>
          <w:shd w:val="clear" w:color="auto" w:fill="FFFFFF"/>
        </w:rPr>
        <w:t>A. Volcano plot illustrating the results of differential expression analysis, with blue representing down-regulated DEGs, red representing up-regulated DEGs, and gray indicating genes with no significant difference.</w:t>
      </w:r>
      <w:r>
        <w:rPr>
          <w:rFonts w:hint="default" w:ascii="Times New Roman" w:hAnsi="Times New Roman" w:eastAsia="Segoe UI" w:cs="Times New Roman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sz w:val="21"/>
          <w:szCs w:val="21"/>
          <w:shd w:val="clear" w:color="auto" w:fill="FFFFFF"/>
        </w:rPr>
        <w:t>B. Results from GO enrichment analysis.</w:t>
      </w:r>
      <w:r>
        <w:rPr>
          <w:rFonts w:hint="default" w:ascii="Times New Roman" w:hAnsi="Times New Roman" w:eastAsia="Segoe UI" w:cs="Times New Roman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sz w:val="21"/>
          <w:szCs w:val="21"/>
          <w:shd w:val="clear" w:color="auto" w:fill="FFFFFF"/>
        </w:rPr>
        <w:t>C. Results from KEGG enrichment analysis.</w:t>
      </w:r>
    </w:p>
    <w:p w14:paraId="23D70AC6">
      <w:pPr>
        <w:jc w:val="left"/>
        <w:rPr>
          <w:rFonts w:ascii="Times New Roman" w:hAnsi="Times New Roman" w:cs="Times New Roman"/>
          <w:szCs w:val="21"/>
        </w:rPr>
      </w:pPr>
    </w:p>
    <w:p w14:paraId="3A60D1A8">
      <w:pPr>
        <w:jc w:val="left"/>
        <w:rPr>
          <w:rFonts w:ascii="Times New Roman" w:hAnsi="Times New Roman" w:eastAsia="Segoe UI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Supplementary Figure S3. Validation of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p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rognostic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a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nalysis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a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cross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m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ultiple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e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xternal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d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>atasets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  <w:lang w:val="en-US" w:eastAsia="zh-CN"/>
        </w:rPr>
        <w:t xml:space="preserve">. </w:t>
      </w:r>
      <w:r>
        <w:rPr>
          <w:rFonts w:ascii="Times New Roman" w:hAnsi="Times New Roman" w:eastAsia="Segoe UI"/>
          <w:sz w:val="21"/>
          <w:szCs w:val="21"/>
          <w:shd w:val="clear" w:color="auto" w:fill="FFFFFF"/>
        </w:rPr>
        <w:t>A-E. Kaplan-Meier analyses and corresponding ROC analysis results based on the GSE68465, GSE3141, GSE31210, GSE37745, and GSE50081 datasets.</w:t>
      </w:r>
    </w:p>
    <w:p w14:paraId="3E621FFA">
      <w:pPr>
        <w:jc w:val="left"/>
        <w:rPr>
          <w:rFonts w:ascii="Times New Roman" w:hAnsi="Times New Roman"/>
        </w:rPr>
      </w:pPr>
    </w:p>
    <w:p w14:paraId="0BDAA7F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Supplementary Figure S4. Risk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s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core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d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istribution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a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cross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v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arious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c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 xml:space="preserve">linical 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</w:rPr>
        <w:t>s</w:t>
      </w:r>
      <w:r>
        <w:rPr>
          <w:rFonts w:ascii="Times New Roman" w:hAnsi="Times New Roman" w:cs="Times New Roman"/>
          <w:b/>
          <w:bCs/>
          <w:i w:val="0"/>
          <w:iCs w:val="0"/>
          <w:szCs w:val="21"/>
        </w:rPr>
        <w:t>ubgroups</w:t>
      </w:r>
      <w:r>
        <w:rPr>
          <w:rFonts w:hint="eastAsia" w:ascii="Times New Roman" w:hAnsi="Times New Roman" w:cs="Times New Roman"/>
          <w:b/>
          <w:bCs/>
          <w:i w:val="0"/>
          <w:iCs w:val="0"/>
          <w:szCs w:val="21"/>
          <w:lang w:val="en-US" w:eastAsia="zh-CN"/>
        </w:rPr>
        <w:t xml:space="preserve">. </w:t>
      </w:r>
      <w:r>
        <w:rPr>
          <w:rFonts w:ascii="Times New Roman" w:hAnsi="Times New Roman" w:eastAsia="Segoe UI" w:cstheme="minorBidi"/>
          <w:szCs w:val="21"/>
          <w:shd w:val="clear" w:color="auto" w:fill="FFFFFF"/>
        </w:rPr>
        <w:t xml:space="preserve">A-F. Box plots displaying risk scores across various age groups, TNM stages, tumor stages, and </w:t>
      </w:r>
      <w:r>
        <w:rPr>
          <w:rFonts w:hint="default" w:ascii="Times New Roman" w:hAnsi="Times New Roman" w:eastAsia="Segoe UI" w:cstheme="minorBidi"/>
          <w:szCs w:val="21"/>
          <w:shd w:val="clear" w:color="auto" w:fill="FFFFFF"/>
        </w:rPr>
        <w:t>sex</w:t>
      </w:r>
      <w:r>
        <w:rPr>
          <w:rFonts w:ascii="Times New Roman" w:hAnsi="Times New Roman" w:eastAsia="Segoe UI" w:cstheme="minorBidi"/>
          <w:szCs w:val="21"/>
          <w:shd w:val="clear" w:color="auto" w:fill="FFFFFF"/>
        </w:rPr>
        <w:t>.</w:t>
      </w:r>
      <w:r>
        <w:rPr>
          <w:rFonts w:hint="default" w:ascii="Times New Roman" w:hAnsi="Times New Roman" w:eastAsia="Segoe UI" w:cstheme="minorBidi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Cs w:val="21"/>
        </w:rPr>
        <w:t>(*</w:t>
      </w:r>
      <w:r>
        <w:rPr>
          <w:rFonts w:hint="eastAsia" w:ascii="Times New Roman" w:hAnsi="Times New Roman" w:cs="Times New Roman"/>
          <w:i/>
          <w:iCs/>
          <w:szCs w:val="21"/>
        </w:rPr>
        <w:t xml:space="preserve">p </w:t>
      </w:r>
      <w:r>
        <w:rPr>
          <w:rFonts w:ascii="Times New Roman" w:hAnsi="Times New Roman" w:cs="Times New Roman"/>
          <w:szCs w:val="21"/>
        </w:rPr>
        <w:t>&lt; 0.05)</w:t>
      </w:r>
    </w:p>
    <w:p w14:paraId="5B2D3579">
      <w:pPr>
        <w:pStyle w:val="2"/>
        <w:spacing w:beforeLines="0"/>
        <w:rPr>
          <w:rFonts w:ascii="Times New Roman" w:hAnsi="Times New Roman" w:cs="Times New Roman"/>
          <w:b/>
          <w:bCs/>
          <w:szCs w:val="21"/>
        </w:rPr>
      </w:pPr>
    </w:p>
    <w:p w14:paraId="65C296F9"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Supplementary Figure S5. Correlation of prognostic genes with pathways and functional enrichment in LUAD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. </w:t>
      </w:r>
      <w:r>
        <w:rPr>
          <w:rFonts w:ascii="Times New Roman" w:hAnsi="Times New Roman" w:eastAsia="Segoe UI" w:cs="Times New Roman"/>
          <w:szCs w:val="21"/>
          <w:shd w:val="clear" w:color="auto" w:fill="FFFFFF"/>
        </w:rPr>
        <w:t>A. Heatmap showing correlations between prognostic genes and signature pathways based on the TCGA-LUAD dataset.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szCs w:val="21"/>
          <w:shd w:val="clear" w:color="auto" w:fill="FFFFFF"/>
        </w:rPr>
        <w:t>B. Heatmap illustrating the expression of prognostic genes and functional enrichment for each tumor sample based on the TCGA-LUAD dataset.</w:t>
      </w:r>
      <w:r>
        <w:rPr>
          <w:rFonts w:ascii="Times New Roman" w:hAnsi="Times New Roman" w:cs="Times New Roman"/>
          <w:szCs w:val="21"/>
        </w:rPr>
        <w:t xml:space="preserve"> (*</w:t>
      </w:r>
      <w:r>
        <w:rPr>
          <w:rFonts w:hint="eastAsia" w:ascii="Times New Roman" w:hAnsi="Times New Roman" w:cs="Times New Roman"/>
          <w:i/>
          <w:iCs/>
          <w:szCs w:val="21"/>
        </w:rPr>
        <w:t xml:space="preserve">p </w:t>
      </w:r>
      <w:r>
        <w:rPr>
          <w:rFonts w:ascii="Times New Roman" w:hAnsi="Times New Roman" w:cs="Times New Roman"/>
          <w:szCs w:val="21"/>
        </w:rPr>
        <w:t>&lt; 0.05, **</w:t>
      </w:r>
      <w:r>
        <w:rPr>
          <w:rFonts w:hint="eastAsia" w:ascii="Times New Roman" w:hAnsi="Times New Roman" w:cs="Times New Roman"/>
          <w:i/>
          <w:iCs/>
          <w:szCs w:val="21"/>
        </w:rPr>
        <w:t xml:space="preserve">p </w:t>
      </w:r>
      <w:r>
        <w:rPr>
          <w:rFonts w:ascii="Times New Roman" w:hAnsi="Times New Roman" w:cs="Times New Roman"/>
          <w:szCs w:val="21"/>
        </w:rPr>
        <w:t>&lt; 0.01, ***</w:t>
      </w:r>
      <w:r>
        <w:rPr>
          <w:rFonts w:hint="eastAsia" w:ascii="Times New Roman" w:hAnsi="Times New Roman" w:cs="Times New Roman"/>
          <w:i/>
          <w:iCs/>
          <w:szCs w:val="21"/>
        </w:rPr>
        <w:t xml:space="preserve">p </w:t>
      </w:r>
      <w:r>
        <w:rPr>
          <w:rFonts w:ascii="Times New Roman" w:hAnsi="Times New Roman" w:cs="Times New Roman"/>
          <w:szCs w:val="21"/>
        </w:rPr>
        <w:t>&lt; 0.001)</w:t>
      </w:r>
    </w:p>
    <w:p w14:paraId="48458E69">
      <w:pPr>
        <w:jc w:val="left"/>
        <w:rPr>
          <w:rFonts w:ascii="Times New Roman" w:hAnsi="Times New Roman" w:cs="Times New Roman"/>
          <w:szCs w:val="21"/>
        </w:rPr>
      </w:pPr>
    </w:p>
    <w:p w14:paraId="00B6D6BD">
      <w:pPr>
        <w:jc w:val="left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ascii="Times New Roman" w:hAnsi="Times New Roman" w:cs="Times New Roman"/>
          <w:b/>
          <w:bCs/>
          <w:szCs w:val="21"/>
        </w:rPr>
        <w:t>Supplementary Figure S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>6</w:t>
      </w:r>
      <w:r>
        <w:rPr>
          <w:rFonts w:ascii="Times New Roman" w:hAnsi="Times New Roman" w:cs="Times New Roman"/>
          <w:b/>
          <w:bCs/>
          <w:szCs w:val="21"/>
        </w:rPr>
        <w:t xml:space="preserve">. </w:t>
      </w:r>
      <w:r>
        <w:rPr>
          <w:rFonts w:ascii="Times New Roman" w:hAnsi="Times New Roman"/>
          <w:b/>
          <w:bCs/>
        </w:rPr>
        <w:t xml:space="preserve">Cell </w:t>
      </w:r>
      <w:r>
        <w:rPr>
          <w:rFonts w:hint="eastAsia" w:ascii="Times New Roman" w:hAnsi="Times New Roman"/>
          <w:b/>
          <w:bCs/>
        </w:rPr>
        <w:t>t</w:t>
      </w:r>
      <w:r>
        <w:rPr>
          <w:rFonts w:ascii="Times New Roman" w:hAnsi="Times New Roman"/>
          <w:b/>
          <w:bCs/>
        </w:rPr>
        <w:t xml:space="preserve">ype </w:t>
      </w:r>
      <w:r>
        <w:rPr>
          <w:rFonts w:hint="eastAsia" w:ascii="Times New Roman" w:hAnsi="Times New Roman"/>
          <w:b/>
          <w:bCs/>
        </w:rPr>
        <w:t>s</w:t>
      </w:r>
      <w:r>
        <w:rPr>
          <w:rFonts w:ascii="Times New Roman" w:hAnsi="Times New Roman"/>
          <w:b/>
          <w:bCs/>
        </w:rPr>
        <w:t>coring</w:t>
      </w:r>
      <w:r>
        <w:rPr>
          <w:rFonts w:hint="eastAsia" w:ascii="Times New Roman" w:hAnsi="Times New Roman"/>
          <w:b/>
          <w:bCs/>
          <w:lang w:val="en-US" w:eastAsia="zh-CN"/>
        </w:rPr>
        <w:t xml:space="preserve"> </w:t>
      </w:r>
      <w:r>
        <w:rPr>
          <w:rFonts w:ascii="Times New Roman" w:hAnsi="Times New Roman"/>
          <w:b/>
          <w:bCs/>
        </w:rPr>
        <w:t xml:space="preserve">and </w:t>
      </w:r>
      <w:r>
        <w:rPr>
          <w:rFonts w:hint="eastAsia" w:ascii="Times New Roman" w:hAnsi="Times New Roman"/>
          <w:b/>
          <w:bCs/>
        </w:rPr>
        <w:t>t</w:t>
      </w:r>
      <w:r>
        <w:rPr>
          <w:rFonts w:ascii="Times New Roman" w:hAnsi="Times New Roman"/>
          <w:b/>
          <w:bCs/>
        </w:rPr>
        <w:t xml:space="preserve">rajectory </w:t>
      </w:r>
      <w:r>
        <w:rPr>
          <w:rFonts w:hint="eastAsia"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</w:rPr>
        <w:t xml:space="preserve">nalysis in KRAS/TP53 MUT and WT </w:t>
      </w:r>
      <w:r>
        <w:rPr>
          <w:rFonts w:hint="eastAsia" w:ascii="Times New Roman" w:hAnsi="Times New Roman"/>
          <w:b/>
          <w:bCs/>
        </w:rPr>
        <w:t>g</w:t>
      </w:r>
      <w:r>
        <w:rPr>
          <w:rFonts w:ascii="Times New Roman" w:hAnsi="Times New Roman"/>
          <w:b/>
          <w:bCs/>
        </w:rPr>
        <w:t>roups</w:t>
      </w:r>
      <w:r>
        <w:rPr>
          <w:rFonts w:hint="eastAsia" w:ascii="Times New Roman" w:hAnsi="Times New Roman"/>
          <w:b/>
          <w:bCs/>
        </w:rPr>
        <w:t>.</w:t>
      </w:r>
      <w:r>
        <w:rPr>
          <w:rFonts w:hint="eastAsia" w:ascii="Times New Roman" w:hAnsi="Times New Roman"/>
          <w:b/>
          <w:bCs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szCs w:val="21"/>
          <w:shd w:val="clear" w:color="auto" w:fill="FFFFFF"/>
        </w:rPr>
        <w:t>A. Violin plot displaying the prognostic gene set scores for ten cell types in the KRAS/TP53 MUT and WT groups based on different algorithms.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szCs w:val="21"/>
          <w:shd w:val="clear" w:color="auto" w:fill="FFFFFF"/>
        </w:rPr>
        <w:t>B. Violin plot showing the scoring of ten cell types on the prognostic gene set between the KRAS/TP53 MUT and WT groups.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Segoe UI" w:cs="Times New Roman"/>
          <w:szCs w:val="21"/>
          <w:shd w:val="clear" w:color="auto" w:fill="FFFFFF"/>
        </w:rPr>
        <w:t>C. Trajectories illustrating pseudo-time-dependent cellular states of epithelial cells in the KRAS/TP53 MUT group.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  <w:lang w:val="en-US" w:eastAsia="zh-CN"/>
        </w:rPr>
        <w:t>(</w:t>
      </w:r>
      <w:r>
        <w:rPr>
          <w:rFonts w:ascii="Times New Roman" w:hAnsi="Times New Roman" w:cs="Times New Roman"/>
          <w:szCs w:val="21"/>
        </w:rPr>
        <w:t>**</w:t>
      </w:r>
      <w:r>
        <w:rPr>
          <w:rFonts w:hint="eastAsia" w:ascii="Times New Roman" w:hAnsi="Times New Roman" w:cs="Times New Roman"/>
          <w:i/>
          <w:iCs/>
          <w:szCs w:val="21"/>
        </w:rPr>
        <w:t xml:space="preserve">p </w:t>
      </w:r>
      <w:r>
        <w:rPr>
          <w:rFonts w:ascii="Times New Roman" w:hAnsi="Times New Roman" w:cs="Times New Roman"/>
          <w:szCs w:val="21"/>
        </w:rPr>
        <w:t>&lt; 0.01, ***</w:t>
      </w:r>
      <w:r>
        <w:rPr>
          <w:rFonts w:hint="eastAsia" w:ascii="Times New Roman" w:hAnsi="Times New Roman" w:cs="Times New Roman"/>
          <w:szCs w:val="21"/>
          <w:lang w:val="en-US" w:eastAsia="zh-CN"/>
        </w:rPr>
        <w:t>*</w:t>
      </w:r>
      <w:r>
        <w:rPr>
          <w:rFonts w:hint="eastAsia" w:ascii="Times New Roman" w:hAnsi="Times New Roman" w:cs="Times New Roman"/>
          <w:i/>
          <w:iCs/>
          <w:szCs w:val="21"/>
        </w:rPr>
        <w:t xml:space="preserve">p </w:t>
      </w:r>
      <w:r>
        <w:rPr>
          <w:rFonts w:ascii="Times New Roman" w:hAnsi="Times New Roman" w:cs="Times New Roman"/>
          <w:szCs w:val="21"/>
        </w:rPr>
        <w:t>&lt; 0.0</w:t>
      </w:r>
      <w:r>
        <w:rPr>
          <w:rFonts w:hint="eastAsia" w:ascii="Times New Roman" w:hAnsi="Times New Roman" w:cs="Times New Roman"/>
          <w:szCs w:val="21"/>
          <w:lang w:val="en-US" w:eastAsia="zh-CN"/>
        </w:rPr>
        <w:t>0</w:t>
      </w:r>
      <w:r>
        <w:rPr>
          <w:rFonts w:ascii="Times New Roman" w:hAnsi="Times New Roman" w:cs="Times New Roman"/>
          <w:szCs w:val="21"/>
        </w:rPr>
        <w:t>01</w:t>
      </w:r>
      <w:r>
        <w:rPr>
          <w:rFonts w:hint="eastAsia" w:ascii="Times New Roman" w:hAnsi="Times New Roman" w:cs="Times New Roman"/>
          <w:szCs w:val="21"/>
          <w:lang w:val="en-US" w:eastAsia="zh-CN"/>
        </w:rPr>
        <w:t>, ns indicates non-significant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  <w:lang w:val="en-US" w:eastAsia="zh-CN"/>
        </w:rPr>
        <w:t>)</w:t>
      </w:r>
    </w:p>
    <w:p w14:paraId="32E93A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JkYzEzZmY2MTkzZGE2ZDZjNWQxZmM4NDA0MTFmNjkifQ=="/>
  </w:docVars>
  <w:rsids>
    <w:rsidRoot w:val="3E0D205C"/>
    <w:rsid w:val="004B6BED"/>
    <w:rsid w:val="00A46837"/>
    <w:rsid w:val="00B52895"/>
    <w:rsid w:val="00BA61D3"/>
    <w:rsid w:val="00C77E0C"/>
    <w:rsid w:val="00D52F24"/>
    <w:rsid w:val="00F718BC"/>
    <w:rsid w:val="258B401F"/>
    <w:rsid w:val="3E0D205C"/>
    <w:rsid w:val="43364990"/>
    <w:rsid w:val="513D0A15"/>
    <w:rsid w:val="679C7D48"/>
    <w:rsid w:val="6C8614B0"/>
    <w:rsid w:val="749D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adjustRightInd w:val="0"/>
      <w:snapToGrid w:val="0"/>
      <w:spacing w:before="100" w:beforeLines="100"/>
      <w:outlineLvl w:val="2"/>
    </w:pPr>
    <w:rPr>
      <w:i/>
      <w:iCs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uiPriority w:val="0"/>
    <w:pPr>
      <w:jc w:val="left"/>
    </w:pPr>
  </w:style>
  <w:style w:type="paragraph" w:styleId="4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3"/>
    <w:next w:val="3"/>
    <w:link w:val="14"/>
    <w:qFormat/>
    <w:uiPriority w:val="0"/>
    <w:rPr>
      <w:b/>
      <w:bCs/>
    </w:rPr>
  </w:style>
  <w:style w:type="character" w:styleId="10">
    <w:name w:val="annotation reference"/>
    <w:basedOn w:val="9"/>
    <w:autoRedefine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4"/>
    <w:autoRedefine/>
    <w:qFormat/>
    <w:uiPriority w:val="0"/>
    <w:rPr>
      <w:kern w:val="2"/>
      <w:sz w:val="18"/>
      <w:szCs w:val="18"/>
    </w:rPr>
  </w:style>
  <w:style w:type="character" w:customStyle="1" w:styleId="13">
    <w:name w:val="批注文字 字符"/>
    <w:basedOn w:val="9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7"/>
    <w:autoRedefine/>
    <w:qFormat/>
    <w:uiPriority w:val="0"/>
    <w:rPr>
      <w:b/>
      <w:bCs/>
      <w:kern w:val="2"/>
      <w:sz w:val="21"/>
      <w:szCs w:val="24"/>
    </w:rPr>
  </w:style>
  <w:style w:type="paragraph" w:customStyle="1" w:styleId="15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1960</Characters>
  <Lines>12</Lines>
  <Paragraphs>3</Paragraphs>
  <TotalTime>0</TotalTime>
  <ScaleCrop>false</ScaleCrop>
  <LinksUpToDate>false</LinksUpToDate>
  <CharactersWithSpaces>2273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2025-03-11T01:40:00Z</dcterms:created>
  <dc:creator>Mia</dc:creator>
  <cp:lastModifiedBy>Mia</cp:lastModifiedBy>
  <dcterms:modified xsi:type="dcterms:W3CDTF">2025-03-27T04:32:24Z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1A74218FF0374E4085A7737F3D5B161D_13</vt:lpwstr>
  </property>
  <property fmtid="{D5CDD505-2E9C-101B-9397-08002B2CF9AE}" pid="4" name="KSOTemplateDocerSaveRecord">
    <vt:lpwstr>eyJoZGlkIjoiNGQzNmFmODQ1YWIwOTg1MjhlOTUyYjY3NDNjNjM1MDEiLCJ1c2VySWQiOiIyMTM1MjkzOTMifQ==</vt:lpwstr>
  </property>
</Properties>
</file>